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120F" w14:textId="77777777" w:rsidR="007817F7" w:rsidRPr="00B75D74" w:rsidRDefault="007817F7" w:rsidP="007817F7">
      <w:pPr>
        <w:spacing w:after="120" w:line="240" w:lineRule="auto"/>
        <w:jc w:val="center"/>
        <w:rPr>
          <w:rFonts w:asciiTheme="majorHAnsi" w:hAnsiTheme="majorHAnsi" w:cstheme="majorHAnsi"/>
          <w:b/>
          <w:iCs/>
          <w:u w:val="single"/>
        </w:rPr>
      </w:pPr>
      <w:r w:rsidRPr="00B75D74">
        <w:rPr>
          <w:rFonts w:asciiTheme="majorHAnsi" w:hAnsiTheme="majorHAnsi" w:cstheme="majorHAnsi"/>
          <w:b/>
          <w:iCs/>
          <w:u w:val="single"/>
        </w:rPr>
        <w:t>C</w:t>
      </w:r>
      <w:bookmarkStart w:id="0" w:name="cinquecookies"/>
      <w:bookmarkEnd w:id="0"/>
      <w:r w:rsidRPr="00B75D74">
        <w:rPr>
          <w:rFonts w:asciiTheme="majorHAnsi" w:hAnsiTheme="majorHAnsi" w:cstheme="majorHAnsi"/>
          <w:b/>
          <w:iCs/>
          <w:u w:val="single"/>
        </w:rPr>
        <w:t>ookie Policy</w:t>
      </w:r>
    </w:p>
    <w:p w14:paraId="3B069654"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b/>
        </w:rPr>
        <w:t>Cosa sono i cookies.</w:t>
      </w:r>
      <w:r w:rsidRPr="00155A22">
        <w:rPr>
          <w:rFonts w:asciiTheme="majorHAnsi" w:hAnsiTheme="majorHAnsi" w:cstheme="majorHAnsi"/>
        </w:rPr>
        <w:t xml:space="preserve"> I cookies sono piccoli file di testo che i siti visitati dagli utenti inviano ai loro terminali, dove vengono memorizzati per essere poi ritrasmessi agli stessi siti in occasione delle visite successive. </w:t>
      </w:r>
    </w:p>
    <w:p w14:paraId="06C1D5EF" w14:textId="11E4C4FF" w:rsidR="007817F7" w:rsidRPr="00155A22" w:rsidRDefault="007817F7" w:rsidP="00373CBB">
      <w:pPr>
        <w:rPr>
          <w:rFonts w:asciiTheme="majorHAnsi" w:hAnsiTheme="majorHAnsi" w:cstheme="majorHAnsi"/>
        </w:rPr>
      </w:pPr>
      <w:bookmarkStart w:id="1" w:name="_Hlk118825539"/>
      <w:r w:rsidRPr="00155A22">
        <w:rPr>
          <w:rFonts w:asciiTheme="majorHAnsi" w:hAnsiTheme="majorHAnsi" w:cstheme="majorHAnsi"/>
          <w:b/>
        </w:rPr>
        <w:t>Cookies utilizzati dal sito</w:t>
      </w:r>
      <w:r w:rsidR="00373CBB">
        <w:rPr>
          <w:rFonts w:asciiTheme="majorHAnsi" w:hAnsiTheme="majorHAnsi" w:cstheme="majorHAnsi"/>
          <w:b/>
        </w:rPr>
        <w:t xml:space="preserve"> </w:t>
      </w:r>
      <w:hyperlink r:id="rId5" w:history="1">
        <w:r w:rsidR="00373CBB">
          <w:rPr>
            <w:rStyle w:val="Collegamentoipertestuale"/>
          </w:rPr>
          <w:t>https://promozione.nioxin.it</w:t>
        </w:r>
      </w:hyperlink>
      <w:r w:rsidR="008322FB">
        <w:rPr>
          <w:rFonts w:asciiTheme="majorHAnsi" w:hAnsiTheme="majorHAnsi" w:cstheme="majorHAnsi"/>
        </w:rPr>
        <w:t xml:space="preserve"> </w:t>
      </w:r>
      <w:r w:rsidR="00D0174A">
        <w:rPr>
          <w:rFonts w:asciiTheme="majorHAnsi" w:hAnsiTheme="majorHAnsi" w:cstheme="majorHAnsi"/>
          <w:b/>
        </w:rPr>
        <w:t xml:space="preserve">(“Sito”) </w:t>
      </w:r>
      <w:r w:rsidRPr="00155A22">
        <w:rPr>
          <w:rFonts w:asciiTheme="majorHAnsi" w:hAnsiTheme="majorHAnsi" w:cstheme="majorHAnsi"/>
          <w:b/>
        </w:rPr>
        <w:t>e loro finalità</w:t>
      </w:r>
      <w:r w:rsidRPr="00155A22">
        <w:rPr>
          <w:rFonts w:asciiTheme="majorHAnsi" w:hAnsiTheme="majorHAnsi" w:cstheme="majorHAnsi"/>
        </w:rPr>
        <w:t xml:space="preserve">. Il </w:t>
      </w:r>
      <w:r w:rsidR="00C77CCA">
        <w:rPr>
          <w:rFonts w:asciiTheme="majorHAnsi" w:hAnsiTheme="majorHAnsi" w:cstheme="majorHAnsi"/>
        </w:rPr>
        <w:t>S</w:t>
      </w:r>
      <w:r w:rsidRPr="00155A22">
        <w:rPr>
          <w:rFonts w:asciiTheme="majorHAnsi" w:hAnsiTheme="majorHAnsi" w:cstheme="majorHAnsi"/>
        </w:rPr>
        <w:t xml:space="preserve">ito utilizza cookies, che hanno la funzione di consentire il corretto funzionamento </w:t>
      </w:r>
      <w:r w:rsidR="008322FB">
        <w:rPr>
          <w:rFonts w:asciiTheme="majorHAnsi" w:hAnsiTheme="majorHAnsi" w:cstheme="majorHAnsi"/>
        </w:rPr>
        <w:t>del Sito</w:t>
      </w:r>
      <w:r w:rsidRPr="00155A22">
        <w:rPr>
          <w:rFonts w:asciiTheme="majorHAnsi" w:hAnsiTheme="majorHAnsi" w:cstheme="majorHAnsi"/>
        </w:rPr>
        <w:t xml:space="preserve"> (“cookies tecnici”). </w:t>
      </w:r>
    </w:p>
    <w:bookmarkEnd w:id="1"/>
    <w:p w14:paraId="004C08F9"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Il Sito utilizza le seguenti categorie di cookies:</w:t>
      </w:r>
    </w:p>
    <w:p w14:paraId="157A37E5" w14:textId="01B54A2E" w:rsidR="00C51526" w:rsidRPr="00155A22" w:rsidRDefault="007817F7" w:rsidP="008322FB">
      <w:pPr>
        <w:spacing w:after="120" w:line="240" w:lineRule="auto"/>
        <w:ind w:left="567" w:hanging="567"/>
        <w:jc w:val="both"/>
        <w:rPr>
          <w:rFonts w:asciiTheme="majorHAnsi" w:hAnsiTheme="majorHAnsi" w:cstheme="majorHAnsi"/>
        </w:rPr>
      </w:pPr>
      <w:r w:rsidRPr="00155A22">
        <w:rPr>
          <w:rFonts w:asciiTheme="majorHAnsi" w:hAnsiTheme="majorHAnsi" w:cstheme="majorHAnsi"/>
        </w:rPr>
        <w:t>•</w:t>
      </w:r>
      <w:r w:rsidRPr="00155A22">
        <w:rPr>
          <w:rFonts w:asciiTheme="majorHAnsi" w:hAnsiTheme="majorHAnsi" w:cstheme="majorHAnsi"/>
        </w:rPr>
        <w:tab/>
      </w:r>
      <w:r w:rsidRPr="00155A22">
        <w:rPr>
          <w:rFonts w:asciiTheme="majorHAnsi" w:hAnsiTheme="majorHAnsi" w:cstheme="majorHAnsi"/>
          <w:u w:val="single"/>
        </w:rPr>
        <w:t>Cookies tecnici</w:t>
      </w:r>
      <w:r w:rsidRPr="00155A22">
        <w:rPr>
          <w:rFonts w:asciiTheme="majorHAnsi" w:hAnsiTheme="majorHAnsi" w:cstheme="majorHAnsi"/>
        </w:rPr>
        <w:t xml:space="preserve"> (o di navigazione), che contribuiscono al funzionamento del Sito, ad esempio per consentire di navigare tra le pagine e accedere all’area riservata del Sito; la base giuridica del trattamento sottostante all’uso di questi cookies è l’interesse di </w:t>
      </w:r>
      <w:r w:rsidR="008322FB">
        <w:rPr>
          <w:rFonts w:asciiTheme="majorHAnsi" w:hAnsiTheme="majorHAnsi" w:cstheme="majorHAnsi"/>
        </w:rPr>
        <w:t>Wella Italia</w:t>
      </w:r>
      <w:r w:rsidR="00AB215D" w:rsidRPr="00AB215D">
        <w:rPr>
          <w:rFonts w:asciiTheme="majorHAnsi" w:hAnsiTheme="majorHAnsi" w:cstheme="majorHAnsi"/>
        </w:rPr>
        <w:t xml:space="preserve"> S.r.l.</w:t>
      </w:r>
      <w:r w:rsidR="0048638A" w:rsidRPr="00155A22">
        <w:rPr>
          <w:rFonts w:asciiTheme="majorHAnsi" w:hAnsiTheme="majorHAnsi" w:cstheme="majorHAnsi"/>
        </w:rPr>
        <w:t xml:space="preserve"> </w:t>
      </w:r>
      <w:r w:rsidRPr="00155A22">
        <w:rPr>
          <w:rFonts w:asciiTheme="majorHAnsi" w:hAnsiTheme="majorHAnsi" w:cstheme="majorHAnsi"/>
        </w:rPr>
        <w:t>a fornire servizi efficienti e ben funzionanti ai propri clienti; il periodo di conservazione di questi cookies</w:t>
      </w:r>
      <w:r w:rsidR="0085542F" w:rsidRPr="00155A22">
        <w:rPr>
          <w:rFonts w:asciiTheme="majorHAnsi" w:hAnsiTheme="majorHAnsi" w:cstheme="majorHAnsi"/>
        </w:rPr>
        <w:t xml:space="preserve"> </w:t>
      </w:r>
      <w:r w:rsidR="00C51526" w:rsidRPr="00155A22">
        <w:rPr>
          <w:rFonts w:asciiTheme="majorHAnsi" w:hAnsiTheme="majorHAnsi" w:cstheme="majorHAnsi"/>
        </w:rPr>
        <w:t>decorre dalla data di primo accesso al sito fino a quando sono disabilitati</w:t>
      </w:r>
      <w:r w:rsidR="008322FB">
        <w:rPr>
          <w:rFonts w:asciiTheme="majorHAnsi" w:hAnsiTheme="majorHAnsi" w:cstheme="majorHAnsi"/>
        </w:rPr>
        <w:t>.</w:t>
      </w:r>
    </w:p>
    <w:p w14:paraId="3D614B83" w14:textId="189C3B30" w:rsidR="007817F7" w:rsidRPr="00155A22" w:rsidRDefault="007817F7" w:rsidP="00C51526">
      <w:pPr>
        <w:spacing w:after="120" w:line="240" w:lineRule="auto"/>
        <w:ind w:left="567" w:hanging="567"/>
        <w:jc w:val="both"/>
        <w:rPr>
          <w:rFonts w:asciiTheme="majorHAnsi" w:hAnsiTheme="majorHAnsi" w:cstheme="majorHAnsi"/>
        </w:rPr>
      </w:pPr>
      <w:r w:rsidRPr="00155A22">
        <w:rPr>
          <w:rFonts w:asciiTheme="majorHAnsi" w:hAnsiTheme="majorHAnsi" w:cstheme="majorHAnsi"/>
          <w:b/>
          <w:bCs/>
        </w:rPr>
        <w:t>Elenco dei cookies</w:t>
      </w:r>
    </w:p>
    <w:tbl>
      <w:tblPr>
        <w:tblStyle w:val="Grigliatabella"/>
        <w:tblW w:w="5000" w:type="pct"/>
        <w:tblLook w:val="04A0" w:firstRow="1" w:lastRow="0" w:firstColumn="1" w:lastColumn="0" w:noHBand="0" w:noVBand="1"/>
      </w:tblPr>
      <w:tblGrid>
        <w:gridCol w:w="2774"/>
        <w:gridCol w:w="2787"/>
        <w:gridCol w:w="2357"/>
        <w:gridCol w:w="1710"/>
      </w:tblGrid>
      <w:tr w:rsidR="00896380" w:rsidRPr="00155A22" w14:paraId="544533DD" w14:textId="1EF7D301" w:rsidTr="00896380">
        <w:trPr>
          <w:trHeight w:val="313"/>
        </w:trPr>
        <w:tc>
          <w:tcPr>
            <w:tcW w:w="1440" w:type="pct"/>
          </w:tcPr>
          <w:p w14:paraId="3C53AC4C" w14:textId="57A7B8A2" w:rsidR="00896380" w:rsidRPr="00155A22" w:rsidRDefault="00896380" w:rsidP="006F7603">
            <w:pPr>
              <w:rPr>
                <w:rFonts w:asciiTheme="majorHAnsi" w:hAnsiTheme="majorHAnsi" w:cstheme="majorHAnsi"/>
                <w:b/>
              </w:rPr>
            </w:pPr>
            <w:r w:rsidRPr="00155A22">
              <w:rPr>
                <w:rFonts w:asciiTheme="majorHAnsi" w:hAnsiTheme="majorHAnsi" w:cstheme="majorHAnsi"/>
                <w:b/>
              </w:rPr>
              <w:t>Nome Cookie</w:t>
            </w:r>
          </w:p>
        </w:tc>
        <w:tc>
          <w:tcPr>
            <w:tcW w:w="1447" w:type="pct"/>
          </w:tcPr>
          <w:p w14:paraId="04185D69" w14:textId="67BD720A" w:rsidR="00896380" w:rsidRPr="00155A22" w:rsidRDefault="00896380" w:rsidP="006F7603">
            <w:pPr>
              <w:rPr>
                <w:rFonts w:asciiTheme="majorHAnsi" w:hAnsiTheme="majorHAnsi" w:cstheme="majorHAnsi"/>
                <w:b/>
              </w:rPr>
            </w:pPr>
            <w:r w:rsidRPr="00155A22">
              <w:rPr>
                <w:rFonts w:asciiTheme="majorHAnsi" w:hAnsiTheme="majorHAnsi" w:cstheme="majorHAnsi"/>
                <w:b/>
              </w:rPr>
              <w:t>Finalità</w:t>
            </w:r>
          </w:p>
        </w:tc>
        <w:tc>
          <w:tcPr>
            <w:tcW w:w="1224" w:type="pct"/>
          </w:tcPr>
          <w:p w14:paraId="35C430FB" w14:textId="26DBB47E" w:rsidR="00896380" w:rsidRPr="00155A22" w:rsidRDefault="00896380" w:rsidP="006F7603">
            <w:pPr>
              <w:rPr>
                <w:rFonts w:asciiTheme="majorHAnsi" w:hAnsiTheme="majorHAnsi" w:cstheme="majorHAnsi"/>
                <w:b/>
              </w:rPr>
            </w:pPr>
            <w:r w:rsidRPr="00155A22">
              <w:rPr>
                <w:rFonts w:asciiTheme="majorHAnsi" w:hAnsiTheme="majorHAnsi" w:cstheme="majorHAnsi"/>
                <w:b/>
              </w:rPr>
              <w:t>Durata</w:t>
            </w:r>
          </w:p>
        </w:tc>
        <w:tc>
          <w:tcPr>
            <w:tcW w:w="888" w:type="pct"/>
          </w:tcPr>
          <w:p w14:paraId="4297CAA0" w14:textId="73845BCF" w:rsidR="00896380" w:rsidRPr="00155A22" w:rsidRDefault="00896380" w:rsidP="006F7603">
            <w:pPr>
              <w:rPr>
                <w:rFonts w:asciiTheme="majorHAnsi" w:hAnsiTheme="majorHAnsi" w:cstheme="majorHAnsi"/>
                <w:b/>
              </w:rPr>
            </w:pPr>
            <w:r w:rsidRPr="00155A22">
              <w:rPr>
                <w:rFonts w:asciiTheme="majorHAnsi" w:hAnsiTheme="majorHAnsi" w:cstheme="majorHAnsi"/>
                <w:b/>
              </w:rPr>
              <w:t>Tipo</w:t>
            </w:r>
          </w:p>
        </w:tc>
      </w:tr>
      <w:tr w:rsidR="00896380" w:rsidRPr="00155A22" w14:paraId="3A76FE6E" w14:textId="0EEA616E" w:rsidTr="00896380">
        <w:trPr>
          <w:trHeight w:val="296"/>
        </w:trPr>
        <w:tc>
          <w:tcPr>
            <w:tcW w:w="1440" w:type="pct"/>
          </w:tcPr>
          <w:p w14:paraId="115AE527" w14:textId="0FA96C9C" w:rsidR="00896380" w:rsidRPr="00F331D2" w:rsidRDefault="00896380" w:rsidP="00F331D2">
            <w:pPr>
              <w:rPr>
                <w:rFonts w:asciiTheme="majorHAnsi" w:hAnsiTheme="majorHAnsi" w:cstheme="majorHAnsi"/>
                <w:i/>
                <w:iCs/>
              </w:rPr>
            </w:pPr>
            <w:r w:rsidRPr="00F331D2">
              <w:rPr>
                <w:rFonts w:asciiTheme="majorHAnsi" w:hAnsiTheme="majorHAnsi" w:cstheme="majorHAnsi"/>
                <w:i/>
                <w:iCs/>
                <w:color w:val="1F1F1F"/>
                <w:shd w:val="clear" w:color="auto" w:fill="FFFFFF"/>
              </w:rPr>
              <w:t>npc_session</w:t>
            </w:r>
          </w:p>
        </w:tc>
        <w:tc>
          <w:tcPr>
            <w:tcW w:w="1447" w:type="pct"/>
          </w:tcPr>
          <w:p w14:paraId="4A799A84" w14:textId="34422C2E" w:rsidR="00896380" w:rsidRPr="00F331D2" w:rsidRDefault="00896380" w:rsidP="00F331D2">
            <w:pPr>
              <w:rPr>
                <w:rFonts w:asciiTheme="majorHAnsi" w:hAnsiTheme="majorHAnsi" w:cstheme="majorHAnsi"/>
                <w:i/>
                <w:iCs/>
              </w:rPr>
            </w:pPr>
            <w:r>
              <w:rPr>
                <w:rFonts w:asciiTheme="majorHAnsi" w:hAnsiTheme="majorHAnsi" w:cstheme="majorHAnsi"/>
                <w:i/>
                <w:iCs/>
              </w:rPr>
              <w:t>gestione delle sessioni</w:t>
            </w:r>
          </w:p>
        </w:tc>
        <w:tc>
          <w:tcPr>
            <w:tcW w:w="1224" w:type="pct"/>
          </w:tcPr>
          <w:p w14:paraId="36298CD3" w14:textId="296894EA" w:rsidR="00896380" w:rsidRPr="00F331D2" w:rsidRDefault="00896380" w:rsidP="00F331D2">
            <w:pPr>
              <w:rPr>
                <w:rFonts w:asciiTheme="majorHAnsi" w:hAnsiTheme="majorHAnsi" w:cstheme="majorHAnsi"/>
                <w:i/>
                <w:iCs/>
              </w:rPr>
            </w:pPr>
            <w:r w:rsidRPr="00F331D2">
              <w:rPr>
                <w:rFonts w:asciiTheme="majorHAnsi" w:hAnsiTheme="majorHAnsi" w:cstheme="majorHAnsi"/>
                <w:i/>
                <w:iCs/>
              </w:rPr>
              <w:t>120 minuti</w:t>
            </w:r>
          </w:p>
        </w:tc>
        <w:tc>
          <w:tcPr>
            <w:tcW w:w="888" w:type="pct"/>
          </w:tcPr>
          <w:p w14:paraId="730C5071" w14:textId="7217C713" w:rsidR="00896380" w:rsidRPr="00F331D2" w:rsidRDefault="00896380" w:rsidP="00F331D2">
            <w:pPr>
              <w:rPr>
                <w:rFonts w:asciiTheme="majorHAnsi" w:hAnsiTheme="majorHAnsi" w:cstheme="majorHAnsi"/>
                <w:i/>
                <w:iCs/>
              </w:rPr>
            </w:pPr>
            <w:r>
              <w:rPr>
                <w:rFonts w:asciiTheme="majorHAnsi" w:hAnsiTheme="majorHAnsi" w:cstheme="majorHAnsi"/>
                <w:i/>
                <w:iCs/>
              </w:rPr>
              <w:t>tecnico</w:t>
            </w:r>
          </w:p>
        </w:tc>
      </w:tr>
    </w:tbl>
    <w:p w14:paraId="768D6668" w14:textId="77777777" w:rsidR="00CB736A" w:rsidRPr="00155A22" w:rsidRDefault="00CB736A" w:rsidP="007817F7">
      <w:pPr>
        <w:autoSpaceDE w:val="0"/>
        <w:autoSpaceDN w:val="0"/>
        <w:adjustRightInd w:val="0"/>
        <w:spacing w:after="120"/>
        <w:jc w:val="both"/>
        <w:rPr>
          <w:rFonts w:asciiTheme="majorHAnsi" w:hAnsiTheme="majorHAnsi" w:cstheme="majorHAnsi"/>
        </w:rPr>
      </w:pPr>
    </w:p>
    <w:p w14:paraId="51331397" w14:textId="77777777" w:rsidR="00C51526" w:rsidRPr="00155A22" w:rsidRDefault="00C51526" w:rsidP="00C51526">
      <w:pPr>
        <w:spacing w:after="120" w:line="240" w:lineRule="auto"/>
        <w:jc w:val="both"/>
        <w:rPr>
          <w:rFonts w:asciiTheme="majorHAnsi" w:eastAsia="SimSun" w:hAnsiTheme="majorHAnsi" w:cstheme="majorHAnsi"/>
          <w:kern w:val="3"/>
        </w:rPr>
      </w:pPr>
      <w:r w:rsidRPr="00155A22">
        <w:rPr>
          <w:rFonts w:asciiTheme="majorHAnsi" w:eastAsia="SimSun" w:hAnsiTheme="majorHAnsi" w:cstheme="majorHAnsi"/>
          <w:kern w:val="3"/>
        </w:rPr>
        <w:t>Tutti i cookie necessari non richiedono il previo consenso, perciò vengono installati automaticamente a seguito dell'accesso al Sito ma possono essere disattivati come descritto al paragrafo successivo.</w:t>
      </w:r>
    </w:p>
    <w:p w14:paraId="4F6B3F03" w14:textId="4766EA8E" w:rsidR="007817F7" w:rsidRPr="00155A22" w:rsidRDefault="007817F7" w:rsidP="00BE06DE">
      <w:pPr>
        <w:spacing w:after="120" w:line="240" w:lineRule="auto"/>
        <w:jc w:val="both"/>
        <w:rPr>
          <w:rFonts w:asciiTheme="majorHAnsi" w:hAnsiTheme="majorHAnsi" w:cstheme="majorHAnsi"/>
        </w:rPr>
      </w:pPr>
      <w:r w:rsidRPr="00155A22">
        <w:rPr>
          <w:rFonts w:asciiTheme="majorHAnsi" w:hAnsiTheme="majorHAnsi" w:cstheme="majorHAnsi"/>
          <w:b/>
        </w:rPr>
        <w:t>Come disattivare i cookies tecnici</w:t>
      </w:r>
      <w:r w:rsidRPr="00155A22">
        <w:rPr>
          <w:rFonts w:asciiTheme="majorHAnsi" w:hAnsiTheme="majorHAnsi" w:cstheme="majorHAnsi"/>
        </w:rPr>
        <w:t>. È possibile negare il consenso all’utilizzo dei cookies mediante specifiche impostazioni del proprio browser</w:t>
      </w:r>
      <w:r w:rsidR="00A80A18" w:rsidRPr="00155A22">
        <w:rPr>
          <w:rFonts w:asciiTheme="majorHAnsi" w:hAnsiTheme="majorHAnsi" w:cstheme="majorHAnsi"/>
        </w:rPr>
        <w:t xml:space="preserve"> ovvero mediante lo strumento di gestione dei cookies</w:t>
      </w:r>
      <w:r w:rsidR="00FF7A31" w:rsidRPr="00155A22">
        <w:rPr>
          <w:rFonts w:asciiTheme="majorHAnsi" w:hAnsiTheme="majorHAnsi" w:cstheme="majorHAnsi"/>
        </w:rPr>
        <w:t xml:space="preserve"> presente nella home page del Sito</w:t>
      </w:r>
      <w:r w:rsidRPr="00155A22">
        <w:rPr>
          <w:rFonts w:asciiTheme="majorHAnsi" w:hAnsiTheme="majorHAnsi" w:cstheme="majorHAnsi"/>
        </w:rPr>
        <w:t>. Alcune funzionalità del Sito potrebbero non funzionare correttamente se rinunci a usare i cookies.</w:t>
      </w:r>
    </w:p>
    <w:p w14:paraId="605D2B48"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Di seguito troverai i link che spiegano come disabilitare i cookies per i browser più diffusi (per altri browser eventualmente utilizzati suggeriamo di cercare questa opzione nell’help del software normalmente disponibile attraverso il tasto F1):</w:t>
      </w:r>
    </w:p>
    <w:p w14:paraId="71525726"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Internet Explorer: Fare clic sul pulsante Strumenti e quindi su Opzioni Internet. Fare clic sulla scheda Privacy e in Impostazioni spostare il dispositivo di scorrimento verso l'alto per bloccare tutti i cookie</w:t>
      </w:r>
    </w:p>
    <w:p w14:paraId="7EE63F84"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Google Chrome: Fai clic sul menu nella barra degli strumenti del browser. Seleziona Impostazioni. Fai clic su Mostra impostazioni avanzate. Nella sezione "Privacy", fai clic sul pulsante Impostazioni contenuti. Seleziona "Impedisci ai siti di impostare dati".</w:t>
      </w:r>
    </w:p>
    <w:p w14:paraId="621FAEC0"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Mozilla Firefox: Fare clic sul pulsante dei menu e selezionare Opzioni. Selezionare il pannello Privacy. Alla voce Impostazioni cronologia: selezionare utilizza impostazioni personalizzate. Per attivare i cookie, contrassegnare la voce Accetta i cookie dai siti; per disattivarli togliere il contrassegno dalla voce.</w:t>
      </w:r>
    </w:p>
    <w:p w14:paraId="747FE911" w14:textId="77777777" w:rsidR="007817F7" w:rsidRPr="00155A22" w:rsidRDefault="007817F7" w:rsidP="007817F7">
      <w:pPr>
        <w:spacing w:after="120" w:line="240" w:lineRule="auto"/>
        <w:jc w:val="both"/>
        <w:rPr>
          <w:rFonts w:asciiTheme="majorHAnsi" w:hAnsiTheme="majorHAnsi" w:cstheme="majorHAnsi"/>
        </w:rPr>
      </w:pPr>
      <w:r w:rsidRPr="00155A22">
        <w:rPr>
          <w:rFonts w:asciiTheme="majorHAnsi" w:hAnsiTheme="majorHAnsi" w:cstheme="majorHAnsi"/>
        </w:rPr>
        <w:t>Safari: Fare click nella barra dei menu su "Safari", poi su "Preferenze". Ora fai click su "Privacy", poi su "Dettagli" per selezionare il sito, quindi seleziona "Rimuovi".</w:t>
      </w:r>
    </w:p>
    <w:p w14:paraId="47C07388" w14:textId="54D4C8AE" w:rsidR="00011C9E" w:rsidRPr="008322FB" w:rsidRDefault="00F14674" w:rsidP="00011C9E">
      <w:pPr>
        <w:suppressAutoHyphens/>
        <w:autoSpaceDN w:val="0"/>
        <w:spacing w:after="120" w:line="240" w:lineRule="auto"/>
        <w:jc w:val="both"/>
        <w:textAlignment w:val="baseline"/>
        <w:rPr>
          <w:rFonts w:asciiTheme="majorHAnsi" w:eastAsia="SimSun" w:hAnsiTheme="majorHAnsi" w:cstheme="majorHAnsi"/>
          <w:bCs/>
          <w:i/>
          <w:iCs/>
          <w:kern w:val="3"/>
          <w:u w:val="single"/>
        </w:rPr>
      </w:pPr>
      <w:r w:rsidRPr="008322FB">
        <w:rPr>
          <w:rFonts w:asciiTheme="majorHAnsi" w:eastAsia="SimSun" w:hAnsiTheme="majorHAnsi" w:cstheme="majorHAnsi"/>
          <w:bCs/>
          <w:i/>
          <w:iCs/>
          <w:kern w:val="3"/>
          <w:u w:val="single"/>
        </w:rPr>
        <w:t xml:space="preserve">Versione aggiornata al </w:t>
      </w:r>
      <w:r w:rsidR="008322FB" w:rsidRPr="008322FB">
        <w:rPr>
          <w:rFonts w:asciiTheme="majorHAnsi" w:eastAsia="SimSun" w:hAnsiTheme="majorHAnsi" w:cstheme="majorHAnsi"/>
          <w:bCs/>
          <w:i/>
          <w:iCs/>
          <w:kern w:val="3"/>
          <w:u w:val="single"/>
        </w:rPr>
        <w:t>1° luglio 2024</w:t>
      </w:r>
    </w:p>
    <w:sectPr w:rsidR="00011C9E" w:rsidRPr="008322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6638A"/>
    <w:multiLevelType w:val="hybridMultilevel"/>
    <w:tmpl w:val="0E146F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438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F7"/>
    <w:rsid w:val="00011C9E"/>
    <w:rsid w:val="00092164"/>
    <w:rsid w:val="000C453F"/>
    <w:rsid w:val="000F53E3"/>
    <w:rsid w:val="0012168A"/>
    <w:rsid w:val="00143ACE"/>
    <w:rsid w:val="00155A22"/>
    <w:rsid w:val="001B6307"/>
    <w:rsid w:val="001C1230"/>
    <w:rsid w:val="00202E4B"/>
    <w:rsid w:val="002130C7"/>
    <w:rsid w:val="002646A1"/>
    <w:rsid w:val="00297295"/>
    <w:rsid w:val="002A74BC"/>
    <w:rsid w:val="002B2F7F"/>
    <w:rsid w:val="002D7A4E"/>
    <w:rsid w:val="003409FF"/>
    <w:rsid w:val="00350B8B"/>
    <w:rsid w:val="00373CBB"/>
    <w:rsid w:val="00417BFF"/>
    <w:rsid w:val="004400E5"/>
    <w:rsid w:val="00470E57"/>
    <w:rsid w:val="0048638A"/>
    <w:rsid w:val="00494C33"/>
    <w:rsid w:val="004C0580"/>
    <w:rsid w:val="004C5EDA"/>
    <w:rsid w:val="004C654E"/>
    <w:rsid w:val="004E62AB"/>
    <w:rsid w:val="004F6F38"/>
    <w:rsid w:val="00513FB8"/>
    <w:rsid w:val="005F193E"/>
    <w:rsid w:val="00604CA5"/>
    <w:rsid w:val="006142F4"/>
    <w:rsid w:val="0065374F"/>
    <w:rsid w:val="00667951"/>
    <w:rsid w:val="006A5843"/>
    <w:rsid w:val="006F5AEC"/>
    <w:rsid w:val="006F7603"/>
    <w:rsid w:val="00740BEC"/>
    <w:rsid w:val="00743B2C"/>
    <w:rsid w:val="007817F7"/>
    <w:rsid w:val="00813B15"/>
    <w:rsid w:val="008229AC"/>
    <w:rsid w:val="008322FB"/>
    <w:rsid w:val="00852D44"/>
    <w:rsid w:val="0085542F"/>
    <w:rsid w:val="00896380"/>
    <w:rsid w:val="008B284B"/>
    <w:rsid w:val="00910165"/>
    <w:rsid w:val="00981F01"/>
    <w:rsid w:val="009E782D"/>
    <w:rsid w:val="00A363CC"/>
    <w:rsid w:val="00A74ABD"/>
    <w:rsid w:val="00A80A18"/>
    <w:rsid w:val="00AB215D"/>
    <w:rsid w:val="00AD6A86"/>
    <w:rsid w:val="00AF4833"/>
    <w:rsid w:val="00B52182"/>
    <w:rsid w:val="00B535AF"/>
    <w:rsid w:val="00B61D21"/>
    <w:rsid w:val="00B75D74"/>
    <w:rsid w:val="00BD53ED"/>
    <w:rsid w:val="00BE06DE"/>
    <w:rsid w:val="00C267D4"/>
    <w:rsid w:val="00C51526"/>
    <w:rsid w:val="00C77CCA"/>
    <w:rsid w:val="00CA7CDD"/>
    <w:rsid w:val="00CB736A"/>
    <w:rsid w:val="00CC4177"/>
    <w:rsid w:val="00CF36D6"/>
    <w:rsid w:val="00D0174A"/>
    <w:rsid w:val="00D05289"/>
    <w:rsid w:val="00D25037"/>
    <w:rsid w:val="00D778F1"/>
    <w:rsid w:val="00DA3AF1"/>
    <w:rsid w:val="00DB4853"/>
    <w:rsid w:val="00E96FB6"/>
    <w:rsid w:val="00EB47B5"/>
    <w:rsid w:val="00EC61A7"/>
    <w:rsid w:val="00ED1599"/>
    <w:rsid w:val="00F14674"/>
    <w:rsid w:val="00F179D1"/>
    <w:rsid w:val="00F331D2"/>
    <w:rsid w:val="00F34EA6"/>
    <w:rsid w:val="00F72657"/>
    <w:rsid w:val="00F75CE2"/>
    <w:rsid w:val="00FD40B9"/>
    <w:rsid w:val="00FE0279"/>
    <w:rsid w:val="00FF7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A74E"/>
  <w15:chartTrackingRefBased/>
  <w15:docId w15:val="{F4A83A77-0278-4A35-A9ED-4841DDF5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17F7"/>
    <w:rPr>
      <w:color w:val="0563C1" w:themeColor="hyperlink"/>
      <w:u w:val="single"/>
    </w:rPr>
  </w:style>
  <w:style w:type="character" w:styleId="Rimandocommento">
    <w:name w:val="annotation reference"/>
    <w:basedOn w:val="Carpredefinitoparagrafo"/>
    <w:unhideWhenUsed/>
    <w:rsid w:val="007817F7"/>
    <w:rPr>
      <w:sz w:val="16"/>
      <w:szCs w:val="16"/>
    </w:rPr>
  </w:style>
  <w:style w:type="paragraph" w:styleId="Testocommento">
    <w:name w:val="annotation text"/>
    <w:basedOn w:val="Normale"/>
    <w:link w:val="TestocommentoCarattere"/>
    <w:uiPriority w:val="99"/>
    <w:unhideWhenUsed/>
    <w:rsid w:val="007817F7"/>
    <w:pPr>
      <w:spacing w:line="240" w:lineRule="auto"/>
    </w:pPr>
    <w:rPr>
      <w:sz w:val="20"/>
      <w:szCs w:val="20"/>
    </w:rPr>
  </w:style>
  <w:style w:type="character" w:customStyle="1" w:styleId="TestocommentoCarattere">
    <w:name w:val="Testo commento Carattere"/>
    <w:basedOn w:val="Carpredefinitoparagrafo"/>
    <w:link w:val="Testocommento"/>
    <w:uiPriority w:val="99"/>
    <w:rsid w:val="007817F7"/>
    <w:rPr>
      <w:sz w:val="20"/>
      <w:szCs w:val="20"/>
    </w:rPr>
  </w:style>
  <w:style w:type="paragraph" w:styleId="Paragrafoelenco">
    <w:name w:val="List Paragraph"/>
    <w:basedOn w:val="Normale"/>
    <w:uiPriority w:val="34"/>
    <w:qFormat/>
    <w:rsid w:val="007817F7"/>
    <w:pPr>
      <w:ind w:left="720"/>
      <w:contextualSpacing/>
    </w:pPr>
  </w:style>
  <w:style w:type="paragraph" w:styleId="Testofumetto">
    <w:name w:val="Balloon Text"/>
    <w:basedOn w:val="Normale"/>
    <w:link w:val="TestofumettoCarattere"/>
    <w:uiPriority w:val="99"/>
    <w:semiHidden/>
    <w:unhideWhenUsed/>
    <w:rsid w:val="007817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7F7"/>
    <w:rPr>
      <w:rFonts w:ascii="Segoe UI" w:hAnsi="Segoe UI" w:cs="Segoe UI"/>
      <w:sz w:val="18"/>
      <w:szCs w:val="18"/>
    </w:rPr>
  </w:style>
  <w:style w:type="table" w:styleId="Grigliatabella">
    <w:name w:val="Table Grid"/>
    <w:basedOn w:val="Tabellanormale"/>
    <w:uiPriority w:val="59"/>
    <w:rsid w:val="0078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604CA5"/>
    <w:rPr>
      <w:b/>
      <w:bCs/>
    </w:rPr>
  </w:style>
  <w:style w:type="character" w:customStyle="1" w:styleId="SoggettocommentoCarattere">
    <w:name w:val="Soggetto commento Carattere"/>
    <w:basedOn w:val="TestocommentoCarattere"/>
    <w:link w:val="Soggettocommento"/>
    <w:uiPriority w:val="99"/>
    <w:semiHidden/>
    <w:rsid w:val="00604CA5"/>
    <w:rPr>
      <w:b/>
      <w:bCs/>
      <w:sz w:val="20"/>
      <w:szCs w:val="20"/>
    </w:rPr>
  </w:style>
  <w:style w:type="paragraph" w:customStyle="1" w:styleId="Standard">
    <w:name w:val="Standard"/>
    <w:rsid w:val="004F6F38"/>
    <w:pPr>
      <w:suppressAutoHyphens/>
      <w:autoSpaceDN w:val="0"/>
      <w:spacing w:line="256" w:lineRule="auto"/>
      <w:textAlignment w:val="baseline"/>
    </w:pPr>
    <w:rPr>
      <w:rFonts w:ascii="Calibri" w:eastAsia="SimSun" w:hAnsi="Calibri" w:cs="F"/>
      <w:kern w:val="3"/>
    </w:rPr>
  </w:style>
  <w:style w:type="character" w:styleId="Collegamentovisitato">
    <w:name w:val="FollowedHyperlink"/>
    <w:basedOn w:val="Carpredefinitoparagrafo"/>
    <w:uiPriority w:val="99"/>
    <w:semiHidden/>
    <w:unhideWhenUsed/>
    <w:rsid w:val="00BE06DE"/>
    <w:rPr>
      <w:color w:val="954F72" w:themeColor="followedHyperlink"/>
      <w:u w:val="single"/>
    </w:rPr>
  </w:style>
  <w:style w:type="character" w:styleId="Menzionenonrisolta">
    <w:name w:val="Unresolved Mention"/>
    <w:basedOn w:val="Carpredefinitoparagrafo"/>
    <w:uiPriority w:val="99"/>
    <w:semiHidden/>
    <w:unhideWhenUsed/>
    <w:rsid w:val="00CC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345576">
      <w:bodyDiv w:val="1"/>
      <w:marLeft w:val="0"/>
      <w:marRight w:val="0"/>
      <w:marTop w:val="0"/>
      <w:marBottom w:val="0"/>
      <w:divBdr>
        <w:top w:val="none" w:sz="0" w:space="0" w:color="auto"/>
        <w:left w:val="none" w:sz="0" w:space="0" w:color="auto"/>
        <w:bottom w:val="none" w:sz="0" w:space="0" w:color="auto"/>
        <w:right w:val="none" w:sz="0" w:space="0" w:color="auto"/>
      </w:divBdr>
    </w:div>
    <w:div w:id="818420380">
      <w:bodyDiv w:val="1"/>
      <w:marLeft w:val="0"/>
      <w:marRight w:val="0"/>
      <w:marTop w:val="0"/>
      <w:marBottom w:val="0"/>
      <w:divBdr>
        <w:top w:val="none" w:sz="0" w:space="0" w:color="auto"/>
        <w:left w:val="none" w:sz="0" w:space="0" w:color="auto"/>
        <w:bottom w:val="none" w:sz="0" w:space="0" w:color="auto"/>
        <w:right w:val="none" w:sz="0" w:space="0" w:color="auto"/>
      </w:divBdr>
    </w:div>
    <w:div w:id="844436882">
      <w:bodyDiv w:val="1"/>
      <w:marLeft w:val="0"/>
      <w:marRight w:val="0"/>
      <w:marTop w:val="0"/>
      <w:marBottom w:val="0"/>
      <w:divBdr>
        <w:top w:val="none" w:sz="0" w:space="0" w:color="auto"/>
        <w:left w:val="none" w:sz="0" w:space="0" w:color="auto"/>
        <w:bottom w:val="none" w:sz="0" w:space="0" w:color="auto"/>
        <w:right w:val="none" w:sz="0" w:space="0" w:color="auto"/>
      </w:divBdr>
    </w:div>
    <w:div w:id="1020014990">
      <w:bodyDiv w:val="1"/>
      <w:marLeft w:val="0"/>
      <w:marRight w:val="0"/>
      <w:marTop w:val="0"/>
      <w:marBottom w:val="0"/>
      <w:divBdr>
        <w:top w:val="none" w:sz="0" w:space="0" w:color="auto"/>
        <w:left w:val="none" w:sz="0" w:space="0" w:color="auto"/>
        <w:bottom w:val="none" w:sz="0" w:space="0" w:color="auto"/>
        <w:right w:val="none" w:sz="0" w:space="0" w:color="auto"/>
      </w:divBdr>
    </w:div>
    <w:div w:id="1287158969">
      <w:bodyDiv w:val="1"/>
      <w:marLeft w:val="0"/>
      <w:marRight w:val="0"/>
      <w:marTop w:val="0"/>
      <w:marBottom w:val="0"/>
      <w:divBdr>
        <w:top w:val="none" w:sz="0" w:space="0" w:color="auto"/>
        <w:left w:val="none" w:sz="0" w:space="0" w:color="auto"/>
        <w:bottom w:val="none" w:sz="0" w:space="0" w:color="auto"/>
        <w:right w:val="none" w:sz="0" w:space="0" w:color="auto"/>
      </w:divBdr>
    </w:div>
    <w:div w:id="18681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mozione.nioxi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433</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R&amp;PLegal</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Egitto, Luca</dc:creator>
  <cp:keywords/>
  <dc:description/>
  <cp:lastModifiedBy>Roberto Rinolfi</cp:lastModifiedBy>
  <cp:revision>7</cp:revision>
  <dcterms:created xsi:type="dcterms:W3CDTF">2024-06-19T14:58:00Z</dcterms:created>
  <dcterms:modified xsi:type="dcterms:W3CDTF">2024-07-03T11:05:00Z</dcterms:modified>
</cp:coreProperties>
</file>